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3B" w:rsidRPr="00303C3B" w:rsidRDefault="00303C3B" w:rsidP="00303C3B">
      <w:pPr>
        <w:spacing w:after="0" w:line="240" w:lineRule="auto"/>
        <w:jc w:val="center"/>
        <w:rPr>
          <w:b/>
          <w:sz w:val="32"/>
          <w:szCs w:val="44"/>
        </w:rPr>
      </w:pPr>
      <w:r w:rsidRPr="00303C3B">
        <w:rPr>
          <w:b/>
          <w:sz w:val="32"/>
          <w:szCs w:val="44"/>
        </w:rPr>
        <w:t>Community Gardens 2016</w:t>
      </w:r>
    </w:p>
    <w:p w:rsidR="00303C3B" w:rsidRPr="00303C3B" w:rsidRDefault="00303C3B" w:rsidP="00303C3B">
      <w:pPr>
        <w:spacing w:after="0" w:line="240" w:lineRule="auto"/>
        <w:jc w:val="center"/>
        <w:rPr>
          <w:b/>
          <w:sz w:val="32"/>
          <w:szCs w:val="44"/>
        </w:rPr>
      </w:pPr>
      <w:r w:rsidRPr="00303C3B">
        <w:rPr>
          <w:b/>
          <w:sz w:val="32"/>
          <w:szCs w:val="44"/>
        </w:rPr>
        <w:t>Prepared by:  Doug Elliott</w:t>
      </w:r>
    </w:p>
    <w:p w:rsidR="00303C3B" w:rsidRPr="00303C3B" w:rsidRDefault="00303C3B" w:rsidP="00303C3B">
      <w:pPr>
        <w:spacing w:after="0" w:line="240" w:lineRule="auto"/>
        <w:rPr>
          <w:sz w:val="24"/>
          <w:szCs w:val="44"/>
        </w:rPr>
      </w:pPr>
    </w:p>
    <w:p w:rsidR="00303C3B" w:rsidRPr="00303C3B" w:rsidRDefault="00303C3B" w:rsidP="00303C3B">
      <w:pPr>
        <w:spacing w:after="0" w:line="240" w:lineRule="auto"/>
        <w:rPr>
          <w:sz w:val="24"/>
          <w:lang w:eastAsia="en-CA"/>
        </w:rPr>
      </w:pPr>
      <w:r w:rsidRPr="00303C3B">
        <w:rPr>
          <w:sz w:val="24"/>
          <w:lang w:eastAsia="en-CA"/>
        </w:rPr>
        <w:t xml:space="preserve">This was, almost without reservation, a good year for the community gardens. The weather generally cooperated and there were no major infestations of bugs or diseases. </w:t>
      </w:r>
    </w:p>
    <w:p w:rsidR="00303C3B" w:rsidRPr="00303C3B" w:rsidRDefault="00303C3B" w:rsidP="00303C3B">
      <w:pPr>
        <w:spacing w:after="0" w:line="240" w:lineRule="auto"/>
        <w:rPr>
          <w:sz w:val="24"/>
          <w:lang w:eastAsia="en-CA"/>
        </w:rPr>
      </w:pPr>
    </w:p>
    <w:p w:rsidR="00303C3B" w:rsidRPr="00303C3B" w:rsidRDefault="00303C3B" w:rsidP="00303C3B">
      <w:pPr>
        <w:spacing w:after="0" w:line="240" w:lineRule="auto"/>
        <w:rPr>
          <w:sz w:val="24"/>
          <w:lang w:eastAsia="en-CA"/>
        </w:rPr>
      </w:pPr>
      <w:r w:rsidRPr="00303C3B">
        <w:rPr>
          <w:sz w:val="24"/>
          <w:lang w:eastAsia="en-CA"/>
        </w:rPr>
        <w:t>Some of the highlights of the year are listed below.</w:t>
      </w:r>
    </w:p>
    <w:p w:rsidR="00303C3B" w:rsidRPr="00303C3B" w:rsidRDefault="00303C3B" w:rsidP="00303C3B">
      <w:pPr>
        <w:spacing w:after="0" w:line="240" w:lineRule="auto"/>
        <w:rPr>
          <w:sz w:val="24"/>
          <w:lang w:eastAsia="en-CA"/>
        </w:rPr>
      </w:pPr>
    </w:p>
    <w:p w:rsidR="00303C3B" w:rsidRPr="00303C3B" w:rsidRDefault="00303C3B" w:rsidP="00303C3B">
      <w:pPr>
        <w:numPr>
          <w:ilvl w:val="0"/>
          <w:numId w:val="1"/>
        </w:numPr>
        <w:spacing w:after="0" w:line="240" w:lineRule="auto"/>
        <w:contextualSpacing/>
        <w:rPr>
          <w:sz w:val="24"/>
          <w:lang w:eastAsia="en-CA"/>
        </w:rPr>
      </w:pPr>
      <w:r w:rsidRPr="00303C3B">
        <w:rPr>
          <w:sz w:val="24"/>
          <w:lang w:eastAsia="en-CA"/>
        </w:rPr>
        <w:t>The gardens donated a plot to the Spinal Cord Injury Association for a wheelchair-accessible garden.</w:t>
      </w:r>
    </w:p>
    <w:p w:rsidR="00303C3B" w:rsidRPr="00303C3B" w:rsidRDefault="00303C3B" w:rsidP="00303C3B">
      <w:pPr>
        <w:spacing w:after="0" w:line="240" w:lineRule="auto"/>
        <w:rPr>
          <w:sz w:val="24"/>
          <w:lang w:eastAsia="en-CA"/>
        </w:rPr>
      </w:pPr>
    </w:p>
    <w:p w:rsidR="00303C3B" w:rsidRPr="00303C3B" w:rsidRDefault="00303C3B" w:rsidP="00303C3B">
      <w:pPr>
        <w:numPr>
          <w:ilvl w:val="0"/>
          <w:numId w:val="1"/>
        </w:numPr>
        <w:spacing w:after="0" w:line="240" w:lineRule="auto"/>
        <w:contextualSpacing/>
        <w:rPr>
          <w:sz w:val="24"/>
          <w:lang w:eastAsia="en-CA"/>
        </w:rPr>
      </w:pPr>
      <w:r w:rsidRPr="00303C3B">
        <w:rPr>
          <w:sz w:val="24"/>
          <w:lang w:eastAsia="en-CA"/>
        </w:rPr>
        <w:t xml:space="preserve">We made arrangements with </w:t>
      </w:r>
      <w:proofErr w:type="spellStart"/>
      <w:r w:rsidRPr="00303C3B">
        <w:rPr>
          <w:sz w:val="24"/>
          <w:lang w:eastAsia="en-CA"/>
        </w:rPr>
        <w:t>Emterra</w:t>
      </w:r>
      <w:proofErr w:type="spellEnd"/>
      <w:r w:rsidRPr="00303C3B">
        <w:rPr>
          <w:sz w:val="24"/>
          <w:lang w:eastAsia="en-CA"/>
        </w:rPr>
        <w:t xml:space="preserve"> to provide green bins for weeds and other compostable material. This cut down on the amount of organic material sent to the city landfill and saved us some money hauling </w:t>
      </w:r>
      <w:proofErr w:type="spellStart"/>
      <w:r w:rsidRPr="00303C3B">
        <w:rPr>
          <w:sz w:val="24"/>
          <w:lang w:eastAsia="en-CA"/>
        </w:rPr>
        <w:t>Loraas</w:t>
      </w:r>
      <w:proofErr w:type="spellEnd"/>
      <w:r w:rsidRPr="00303C3B">
        <w:rPr>
          <w:sz w:val="24"/>
          <w:lang w:eastAsia="en-CA"/>
        </w:rPr>
        <w:t xml:space="preserve"> bins to the dump. But the 12 bins were not enough to handle all of the weeds so we will be looking at the cost of bringing in a larger bin in 2017.</w:t>
      </w:r>
    </w:p>
    <w:p w:rsidR="00303C3B" w:rsidRPr="00303C3B" w:rsidRDefault="00303C3B" w:rsidP="00303C3B">
      <w:pPr>
        <w:spacing w:after="0" w:line="240" w:lineRule="auto"/>
        <w:ind w:left="360"/>
        <w:contextualSpacing/>
        <w:rPr>
          <w:sz w:val="24"/>
          <w:lang w:eastAsia="en-CA"/>
        </w:rPr>
      </w:pPr>
    </w:p>
    <w:p w:rsidR="00303C3B" w:rsidRPr="00303C3B" w:rsidRDefault="00303C3B" w:rsidP="00303C3B">
      <w:pPr>
        <w:numPr>
          <w:ilvl w:val="0"/>
          <w:numId w:val="1"/>
        </w:numPr>
        <w:spacing w:after="0" w:line="240" w:lineRule="auto"/>
        <w:contextualSpacing/>
        <w:rPr>
          <w:sz w:val="24"/>
          <w:lang w:eastAsia="en-CA"/>
        </w:rPr>
      </w:pPr>
      <w:r w:rsidRPr="00303C3B">
        <w:rPr>
          <w:sz w:val="24"/>
          <w:lang w:eastAsia="en-CA"/>
        </w:rPr>
        <w:t xml:space="preserve">We cancelled our security contract with Garda but vandalism was almost non-existent because our new volunteer security coordinator, Keith Lee, has been patrolling the gardens in the evenings. </w:t>
      </w:r>
    </w:p>
    <w:p w:rsidR="00303C3B" w:rsidRPr="00303C3B" w:rsidRDefault="00303C3B" w:rsidP="00303C3B">
      <w:pPr>
        <w:spacing w:after="0" w:line="240" w:lineRule="auto"/>
        <w:ind w:left="360"/>
        <w:contextualSpacing/>
        <w:rPr>
          <w:sz w:val="24"/>
          <w:lang w:eastAsia="en-CA"/>
        </w:rPr>
      </w:pPr>
    </w:p>
    <w:p w:rsidR="00303C3B" w:rsidRPr="00303C3B" w:rsidRDefault="00303C3B" w:rsidP="00303C3B">
      <w:pPr>
        <w:numPr>
          <w:ilvl w:val="0"/>
          <w:numId w:val="1"/>
        </w:numPr>
        <w:spacing w:after="0" w:line="240" w:lineRule="auto"/>
        <w:contextualSpacing/>
        <w:rPr>
          <w:sz w:val="24"/>
          <w:lang w:eastAsia="en-CA"/>
        </w:rPr>
      </w:pPr>
      <w:r w:rsidRPr="00303C3B">
        <w:rPr>
          <w:sz w:val="24"/>
          <w:lang w:eastAsia="en-CA"/>
        </w:rPr>
        <w:t>We closed our Yahoo website and have replaced it with a “free” site. Emails are now sent to gardeners by Mail Chimp.</w:t>
      </w:r>
    </w:p>
    <w:p w:rsidR="00303C3B" w:rsidRPr="00303C3B" w:rsidRDefault="00303C3B" w:rsidP="00303C3B">
      <w:pPr>
        <w:spacing w:after="0" w:line="240" w:lineRule="auto"/>
        <w:rPr>
          <w:sz w:val="24"/>
          <w:lang w:eastAsia="en-CA"/>
        </w:rPr>
      </w:pPr>
    </w:p>
    <w:p w:rsidR="00303C3B" w:rsidRPr="00303C3B" w:rsidRDefault="00303C3B" w:rsidP="00303C3B">
      <w:pPr>
        <w:numPr>
          <w:ilvl w:val="0"/>
          <w:numId w:val="1"/>
        </w:numPr>
        <w:spacing w:after="0" w:line="240" w:lineRule="auto"/>
        <w:contextualSpacing/>
        <w:rPr>
          <w:sz w:val="24"/>
          <w:lang w:eastAsia="en-CA"/>
        </w:rPr>
      </w:pPr>
      <w:r w:rsidRPr="00303C3B">
        <w:rPr>
          <w:sz w:val="24"/>
          <w:lang w:eastAsia="en-CA"/>
        </w:rPr>
        <w:t xml:space="preserve">Our proposal to limit flooding in the garden has been accepted by the City of Regina and the Ministry of Highways. We have tendered the work but the bids received so far are well beyond our financial capacity. </w:t>
      </w:r>
    </w:p>
    <w:p w:rsidR="00303C3B" w:rsidRPr="00303C3B" w:rsidRDefault="00303C3B" w:rsidP="00303C3B">
      <w:pPr>
        <w:spacing w:after="0" w:line="240" w:lineRule="auto"/>
        <w:rPr>
          <w:sz w:val="24"/>
          <w:lang w:eastAsia="en-CA"/>
        </w:rPr>
      </w:pPr>
    </w:p>
    <w:p w:rsidR="00303C3B" w:rsidRPr="00303C3B" w:rsidRDefault="00303C3B" w:rsidP="00303C3B">
      <w:pPr>
        <w:numPr>
          <w:ilvl w:val="0"/>
          <w:numId w:val="1"/>
        </w:numPr>
        <w:spacing w:after="0" w:line="240" w:lineRule="auto"/>
        <w:contextualSpacing/>
        <w:rPr>
          <w:sz w:val="24"/>
          <w:lang w:eastAsia="en-CA"/>
        </w:rPr>
      </w:pPr>
      <w:r w:rsidRPr="00303C3B">
        <w:rPr>
          <w:sz w:val="24"/>
          <w:lang w:eastAsia="en-CA"/>
        </w:rPr>
        <w:t xml:space="preserve">There is a demand for gardens that are not tilled in the </w:t>
      </w:r>
      <w:proofErr w:type="gramStart"/>
      <w:r w:rsidRPr="00303C3B">
        <w:rPr>
          <w:sz w:val="24"/>
          <w:lang w:eastAsia="en-CA"/>
        </w:rPr>
        <w:t>Fall</w:t>
      </w:r>
      <w:proofErr w:type="gramEnd"/>
      <w:r w:rsidRPr="00303C3B">
        <w:rPr>
          <w:sz w:val="24"/>
          <w:lang w:eastAsia="en-CA"/>
        </w:rPr>
        <w:t xml:space="preserve"> so that people can plant perennials such as raspberries and strawberries and fall-planted crops such as garlic. We conducted a survey of the gardeners and found an unmet demand for about 100 of these “perennial” plots. In response, we are converting a block of annual plots to “perennial” plots. </w:t>
      </w:r>
    </w:p>
    <w:p w:rsidR="00303C3B" w:rsidRPr="00303C3B" w:rsidRDefault="00303C3B" w:rsidP="00303C3B">
      <w:pPr>
        <w:spacing w:after="0" w:line="240" w:lineRule="auto"/>
        <w:rPr>
          <w:sz w:val="24"/>
          <w:lang w:eastAsia="en-CA"/>
        </w:rPr>
      </w:pPr>
    </w:p>
    <w:p w:rsidR="00303C3B" w:rsidRPr="00303C3B" w:rsidRDefault="00303C3B" w:rsidP="00303C3B">
      <w:pPr>
        <w:numPr>
          <w:ilvl w:val="0"/>
          <w:numId w:val="1"/>
        </w:numPr>
        <w:spacing w:after="0" w:line="240" w:lineRule="auto"/>
        <w:contextualSpacing/>
        <w:rPr>
          <w:sz w:val="24"/>
          <w:lang w:eastAsia="en-CA"/>
        </w:rPr>
      </w:pPr>
      <w:r w:rsidRPr="00303C3B">
        <w:rPr>
          <w:sz w:val="24"/>
          <w:lang w:eastAsia="en-CA"/>
        </w:rPr>
        <w:t>Changes in Board Members</w:t>
      </w:r>
    </w:p>
    <w:p w:rsidR="00303C3B" w:rsidRPr="00303C3B" w:rsidRDefault="00303C3B" w:rsidP="00303C3B">
      <w:pPr>
        <w:numPr>
          <w:ilvl w:val="0"/>
          <w:numId w:val="2"/>
        </w:numPr>
        <w:spacing w:after="0" w:line="240" w:lineRule="auto"/>
        <w:contextualSpacing/>
        <w:rPr>
          <w:sz w:val="24"/>
          <w:lang w:eastAsia="en-CA"/>
        </w:rPr>
      </w:pPr>
      <w:r w:rsidRPr="00303C3B">
        <w:rPr>
          <w:sz w:val="24"/>
          <w:lang w:eastAsia="en-CA"/>
        </w:rPr>
        <w:t xml:space="preserve">One of our long-time board volunteers is stepping down. Arnold Fritsch was the Fall Director. </w:t>
      </w:r>
    </w:p>
    <w:p w:rsidR="00303C3B" w:rsidRPr="00303C3B" w:rsidRDefault="00303C3B" w:rsidP="00303C3B">
      <w:pPr>
        <w:numPr>
          <w:ilvl w:val="0"/>
          <w:numId w:val="2"/>
        </w:numPr>
        <w:spacing w:after="0" w:line="240" w:lineRule="auto"/>
        <w:contextualSpacing/>
        <w:rPr>
          <w:sz w:val="24"/>
          <w:lang w:eastAsia="en-CA"/>
        </w:rPr>
      </w:pPr>
      <w:r w:rsidRPr="00303C3B">
        <w:rPr>
          <w:sz w:val="24"/>
          <w:lang w:eastAsia="en-CA"/>
        </w:rPr>
        <w:t>Doug Elliott will step down as president; he remains as the Treasurer and the representative on the SZRB.</w:t>
      </w:r>
    </w:p>
    <w:p w:rsidR="00303C3B" w:rsidRPr="00303C3B" w:rsidRDefault="00303C3B" w:rsidP="00303C3B">
      <w:pPr>
        <w:numPr>
          <w:ilvl w:val="0"/>
          <w:numId w:val="2"/>
        </w:numPr>
        <w:spacing w:after="0" w:line="240" w:lineRule="auto"/>
        <w:contextualSpacing/>
        <w:rPr>
          <w:sz w:val="24"/>
          <w:lang w:eastAsia="en-CA"/>
        </w:rPr>
      </w:pPr>
      <w:r w:rsidRPr="00303C3B">
        <w:rPr>
          <w:sz w:val="24"/>
          <w:lang w:eastAsia="en-CA"/>
        </w:rPr>
        <w:t>Marlene Hooper and Bob Guthrie will hold the president’s position for 2017.</w:t>
      </w:r>
    </w:p>
    <w:p w:rsidR="00303C3B" w:rsidRPr="00303C3B" w:rsidRDefault="00303C3B" w:rsidP="00303C3B">
      <w:pPr>
        <w:spacing w:after="0" w:line="240" w:lineRule="auto"/>
        <w:rPr>
          <w:sz w:val="24"/>
          <w:lang w:eastAsia="en-CA"/>
        </w:rPr>
      </w:pPr>
    </w:p>
    <w:p w:rsidR="00303C3B" w:rsidRPr="00303C3B" w:rsidRDefault="00303C3B" w:rsidP="00303C3B">
      <w:pPr>
        <w:numPr>
          <w:ilvl w:val="0"/>
          <w:numId w:val="1"/>
        </w:numPr>
        <w:spacing w:after="0" w:line="240" w:lineRule="auto"/>
        <w:contextualSpacing/>
        <w:rPr>
          <w:sz w:val="24"/>
          <w:lang w:eastAsia="en-CA"/>
        </w:rPr>
      </w:pPr>
      <w:r w:rsidRPr="00303C3B">
        <w:rPr>
          <w:sz w:val="24"/>
          <w:lang w:eastAsia="en-CA"/>
        </w:rPr>
        <w:t>The 2016 financial statement is attached. Revenues exceeded expenditures by $2,347 to bring our accumulated surplus to approximately $14,000.</w:t>
      </w:r>
    </w:p>
    <w:p w:rsidR="00303C3B" w:rsidRPr="00303C3B" w:rsidRDefault="00303C3B" w:rsidP="00303C3B">
      <w:pPr>
        <w:spacing w:after="0" w:line="240" w:lineRule="auto"/>
        <w:rPr>
          <w:b/>
          <w:sz w:val="28"/>
          <w:lang w:eastAsia="en-CA"/>
        </w:rPr>
      </w:pPr>
      <w:r w:rsidRPr="00303C3B">
        <w:rPr>
          <w:noProof/>
          <w:sz w:val="24"/>
          <w:lang w:eastAsia="en-CA"/>
        </w:rPr>
        <mc:AlternateContent>
          <mc:Choice Requires="wps">
            <w:drawing>
              <wp:anchor distT="0" distB="0" distL="114300" distR="114300" simplePos="0" relativeHeight="251659264" behindDoc="0" locked="0" layoutInCell="1" allowOverlap="1" wp14:anchorId="28FB8A4A" wp14:editId="54F50742">
                <wp:simplePos x="0" y="0"/>
                <wp:positionH relativeFrom="column">
                  <wp:posOffset>1647824</wp:posOffset>
                </wp:positionH>
                <wp:positionV relativeFrom="paragraph">
                  <wp:posOffset>349250</wp:posOffset>
                </wp:positionV>
                <wp:extent cx="2657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6574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9.75pt,27.5pt" to="33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"/>
            </w:pict>
          </mc:Fallback>
        </mc:AlternateContent>
      </w:r>
      <w:r w:rsidRPr="00303C3B">
        <w:rPr>
          <w:b/>
          <w:sz w:val="28"/>
          <w:lang w:eastAsia="en-CA"/>
        </w:rPr>
        <w:t>Revenues and Expenditures for 2016 (with comparison to 2015)</w:t>
      </w:r>
    </w:p>
    <w:p w:rsidR="00303C3B" w:rsidRPr="00303C3B" w:rsidRDefault="00303C3B" w:rsidP="00303C3B">
      <w:pPr>
        <w:pBdr>
          <w:top w:val="single" w:sz="4" w:space="1" w:color="auto"/>
          <w:bottom w:val="single" w:sz="4" w:space="1" w:color="auto"/>
        </w:pBdr>
        <w:spacing w:after="0" w:line="240" w:lineRule="auto"/>
        <w:rPr>
          <w:lang w:eastAsia="en-CA"/>
        </w:rPr>
      </w:pPr>
      <w:r w:rsidRPr="00303C3B">
        <w:rPr>
          <w:b/>
          <w:sz w:val="28"/>
          <w:lang w:eastAsia="en-CA"/>
        </w:rPr>
        <w:t>South Zone Community Garden</w:t>
      </w:r>
    </w:p>
    <w:p w:rsidR="00303C3B" w:rsidRPr="00303C3B" w:rsidRDefault="00303C3B" w:rsidP="00303C3B">
      <w:pPr>
        <w:spacing w:after="0" w:line="240" w:lineRule="auto"/>
        <w:rPr>
          <w:lang w:eastAsia="en-CA"/>
        </w:rPr>
      </w:pPr>
    </w:p>
    <w:p w:rsidR="00303C3B" w:rsidRPr="00303C3B" w:rsidRDefault="00303C3B" w:rsidP="00303C3B">
      <w:pPr>
        <w:spacing w:after="0" w:line="240" w:lineRule="auto"/>
        <w:rPr>
          <w:lang w:eastAsia="en-CA"/>
        </w:rPr>
      </w:pPr>
    </w:p>
    <w:tbl>
      <w:tblPr>
        <w:tblW w:w="8730" w:type="dxa"/>
        <w:tblInd w:w="108" w:type="dxa"/>
        <w:tblLook w:val="04A0" w:firstRow="1" w:lastRow="0" w:firstColumn="1" w:lastColumn="0" w:noHBand="0" w:noVBand="1"/>
      </w:tblPr>
      <w:tblGrid>
        <w:gridCol w:w="356"/>
        <w:gridCol w:w="356"/>
        <w:gridCol w:w="356"/>
        <w:gridCol w:w="356"/>
        <w:gridCol w:w="3166"/>
        <w:gridCol w:w="1800"/>
        <w:gridCol w:w="276"/>
        <w:gridCol w:w="2064"/>
      </w:tblGrid>
      <w:tr w:rsidR="00303C3B" w:rsidRPr="00303C3B" w:rsidTr="00560E08">
        <w:trPr>
          <w:trHeight w:val="315"/>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center"/>
              <w:rPr>
                <w:rFonts w:eastAsia="Times New Roman" w:cs="Arial"/>
                <w:b/>
                <w:bCs/>
                <w:color w:val="000000"/>
                <w:szCs w:val="18"/>
                <w:lang w:eastAsia="en-CA"/>
              </w:rPr>
            </w:pPr>
            <w:r w:rsidRPr="00303C3B">
              <w:rPr>
                <w:rFonts w:eastAsia="Times New Roman" w:cs="Arial"/>
                <w:b/>
                <w:bCs/>
                <w:noProof/>
                <w:color w:val="000000"/>
                <w:szCs w:val="18"/>
                <w:lang w:eastAsia="en-CA"/>
              </w:rPr>
              <w:drawing>
                <wp:anchor distT="0" distB="0" distL="114300" distR="114300" simplePos="0" relativeHeight="251660288" behindDoc="0" locked="0" layoutInCell="1" allowOverlap="1" wp14:anchorId="75F9DD3C" wp14:editId="0DA92E0D">
                  <wp:simplePos x="0" y="0"/>
                  <wp:positionH relativeFrom="column">
                    <wp:posOffset>0</wp:posOffset>
                  </wp:positionH>
                  <wp:positionV relativeFrom="paragraph">
                    <wp:posOffset>-190500</wp:posOffset>
                  </wp:positionV>
                  <wp:extent cx="914400" cy="228600"/>
                  <wp:effectExtent l="0" t="0" r="0" b="0"/>
                  <wp:wrapNone/>
                  <wp:docPr id="7" name="Picture 7"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spect="1"/>
                          </pic:cNvPicPr>
                        </pic:nvPicPr>
                        <pic:blipFill>
                          <a:blip r:embed="rId6"/>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sidRPr="00303C3B">
              <w:rPr>
                <w:rFonts w:eastAsia="Times New Roman" w:cs="Arial"/>
                <w:b/>
                <w:bCs/>
                <w:noProof/>
                <w:color w:val="000000"/>
                <w:szCs w:val="18"/>
                <w:lang w:eastAsia="en-CA"/>
              </w:rPr>
              <w:drawing>
                <wp:anchor distT="0" distB="0" distL="114300" distR="114300" simplePos="0" relativeHeight="251661312" behindDoc="0" locked="0" layoutInCell="1" allowOverlap="1" wp14:anchorId="2E5867BD" wp14:editId="10908E49">
                  <wp:simplePos x="0" y="0"/>
                  <wp:positionH relativeFrom="column">
                    <wp:posOffset>0</wp:posOffset>
                  </wp:positionH>
                  <wp:positionV relativeFrom="paragraph">
                    <wp:posOffset>-190500</wp:posOffset>
                  </wp:positionV>
                  <wp:extent cx="914400" cy="228600"/>
                  <wp:effectExtent l="0" t="0" r="0" b="0"/>
                  <wp:wrapNone/>
                  <wp:docPr id="8" name="Picture 8" hidden="1"/>
                  <wp:cNvGraphicFramePr/>
                  <a:graphic xmlns:a="http://schemas.openxmlformats.org/drawingml/2006/main">
                    <a:graphicData uri="http://schemas.openxmlformats.org/drawingml/2006/picture">
                      <pic:pic xmlns:pic="http://schemas.openxmlformats.org/drawingml/2006/picture">
                        <pic:nvPicPr>
                          <pic:cNvPr id="2" name="HEADER" hidden="1"/>
                          <pic:cNvPicPr>
                            <a:picLocks noChangeAspect="1"/>
                          </pic:cNvPicPr>
                        </pic:nvPicPr>
                        <pic:blipFill>
                          <a:blip r:embed="rId7"/>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center"/>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center"/>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center"/>
              <w:rPr>
                <w:rFonts w:eastAsia="Times New Roman" w:cs="Arial"/>
                <w:b/>
                <w:bCs/>
                <w:color w:val="000000"/>
                <w:szCs w:val="18"/>
                <w:lang w:eastAsia="en-CA"/>
              </w:rPr>
            </w:pPr>
          </w:p>
        </w:tc>
        <w:tc>
          <w:tcPr>
            <w:tcW w:w="316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center"/>
              <w:rPr>
                <w:rFonts w:eastAsia="Times New Roman" w:cs="Arial"/>
                <w:b/>
                <w:bCs/>
                <w:color w:val="000000"/>
                <w:szCs w:val="18"/>
                <w:lang w:eastAsia="en-CA"/>
              </w:rPr>
            </w:pPr>
          </w:p>
        </w:tc>
        <w:tc>
          <w:tcPr>
            <w:tcW w:w="1800" w:type="dxa"/>
            <w:tcBorders>
              <w:top w:val="single" w:sz="12" w:space="0" w:color="auto"/>
              <w:left w:val="nil"/>
              <w:bottom w:val="single" w:sz="12" w:space="0" w:color="auto"/>
              <w:right w:val="nil"/>
            </w:tcBorders>
            <w:shd w:val="clear" w:color="auto" w:fill="auto"/>
            <w:noWrap/>
            <w:vAlign w:val="bottom"/>
            <w:hideMark/>
          </w:tcPr>
          <w:p w:rsidR="00303C3B" w:rsidRPr="00303C3B" w:rsidRDefault="00303C3B" w:rsidP="00303C3B">
            <w:pPr>
              <w:spacing w:after="0" w:line="240" w:lineRule="auto"/>
              <w:jc w:val="center"/>
              <w:rPr>
                <w:rFonts w:eastAsia="Times New Roman" w:cs="Arial"/>
                <w:b/>
                <w:bCs/>
                <w:color w:val="000000"/>
                <w:szCs w:val="18"/>
                <w:lang w:eastAsia="en-CA"/>
              </w:rPr>
            </w:pPr>
            <w:r w:rsidRPr="00303C3B">
              <w:rPr>
                <w:rFonts w:eastAsia="Times New Roman" w:cs="Arial"/>
                <w:b/>
                <w:bCs/>
                <w:color w:val="000000"/>
                <w:szCs w:val="18"/>
                <w:lang w:eastAsia="en-CA"/>
              </w:rPr>
              <w:t>Jan - Dec 2016</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center"/>
              <w:rPr>
                <w:rFonts w:eastAsia="Times New Roman" w:cs="Arial"/>
                <w:color w:val="000000"/>
                <w:lang w:eastAsia="en-CA"/>
              </w:rPr>
            </w:pPr>
          </w:p>
        </w:tc>
        <w:tc>
          <w:tcPr>
            <w:tcW w:w="2064" w:type="dxa"/>
            <w:tcBorders>
              <w:top w:val="single" w:sz="12" w:space="0" w:color="auto"/>
              <w:left w:val="nil"/>
              <w:bottom w:val="single" w:sz="12" w:space="0" w:color="auto"/>
              <w:right w:val="nil"/>
            </w:tcBorders>
            <w:shd w:val="clear" w:color="auto" w:fill="auto"/>
            <w:noWrap/>
            <w:vAlign w:val="bottom"/>
            <w:hideMark/>
          </w:tcPr>
          <w:p w:rsidR="00303C3B" w:rsidRPr="00303C3B" w:rsidRDefault="00303C3B" w:rsidP="00303C3B">
            <w:pPr>
              <w:spacing w:after="0" w:line="240" w:lineRule="auto"/>
              <w:jc w:val="center"/>
              <w:rPr>
                <w:rFonts w:eastAsia="Times New Roman" w:cs="Arial"/>
                <w:b/>
                <w:bCs/>
                <w:color w:val="000000"/>
                <w:szCs w:val="18"/>
                <w:lang w:eastAsia="en-CA"/>
              </w:rPr>
            </w:pPr>
            <w:r w:rsidRPr="00303C3B">
              <w:rPr>
                <w:rFonts w:eastAsia="Times New Roman" w:cs="Arial"/>
                <w:b/>
                <w:bCs/>
                <w:color w:val="000000"/>
                <w:szCs w:val="18"/>
                <w:lang w:eastAsia="en-CA"/>
              </w:rPr>
              <w:t>Jan - Dec 2015</w:t>
            </w:r>
          </w:p>
        </w:tc>
      </w:tr>
      <w:tr w:rsidR="00303C3B" w:rsidRPr="00303C3B" w:rsidTr="00560E08">
        <w:trPr>
          <w:trHeight w:val="300"/>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4234" w:type="dxa"/>
            <w:gridSpan w:val="4"/>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Ordinary Income/Expense</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color w:val="000000"/>
                <w:szCs w:val="18"/>
                <w:lang w:eastAsia="en-CA"/>
              </w:rPr>
            </w:pP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color w:val="000000"/>
                <w:szCs w:val="18"/>
                <w:lang w:eastAsia="en-CA"/>
              </w:rPr>
            </w:pPr>
          </w:p>
        </w:tc>
      </w:tr>
      <w:tr w:rsidR="00303C3B" w:rsidRPr="00303C3B" w:rsidTr="00560E08">
        <w:trPr>
          <w:trHeight w:val="285"/>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22" w:type="dxa"/>
            <w:gridSpan w:val="2"/>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Income</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color w:val="000000"/>
                <w:szCs w:val="18"/>
                <w:lang w:eastAsia="en-CA"/>
              </w:rPr>
            </w:pP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color w:val="000000"/>
                <w:szCs w:val="18"/>
                <w:lang w:eastAsia="en-CA"/>
              </w:rPr>
            </w:pPr>
          </w:p>
        </w:tc>
      </w:tr>
      <w:tr w:rsidR="00303C3B" w:rsidRPr="00303C3B" w:rsidTr="00560E08">
        <w:trPr>
          <w:trHeight w:val="300"/>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16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Revenue</w:t>
            </w:r>
          </w:p>
        </w:tc>
        <w:tc>
          <w:tcPr>
            <w:tcW w:w="1800" w:type="dxa"/>
            <w:tcBorders>
              <w:top w:val="nil"/>
              <w:left w:val="nil"/>
              <w:bottom w:val="single" w:sz="8" w:space="0" w:color="auto"/>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$16,020.00</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single" w:sz="8" w:space="0" w:color="auto"/>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$14,445.00</w:t>
            </w:r>
          </w:p>
        </w:tc>
      </w:tr>
      <w:tr w:rsidR="00303C3B" w:rsidRPr="00303C3B" w:rsidTr="00560E08">
        <w:trPr>
          <w:trHeight w:val="285"/>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22" w:type="dxa"/>
            <w:gridSpan w:val="2"/>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Total Income</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$16,020.00</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$14,445.00</w:t>
            </w:r>
          </w:p>
        </w:tc>
      </w:tr>
      <w:tr w:rsidR="00303C3B" w:rsidRPr="00303C3B" w:rsidTr="00560E08">
        <w:trPr>
          <w:trHeight w:val="570"/>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22" w:type="dxa"/>
            <w:gridSpan w:val="2"/>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Cost of Goods Sold</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r>
      <w:tr w:rsidR="00303C3B" w:rsidRPr="00303C3B" w:rsidTr="00560E08">
        <w:trPr>
          <w:trHeight w:val="300"/>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16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Refunds for Gardeners</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$165.00</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$75.00</w:t>
            </w:r>
          </w:p>
        </w:tc>
      </w:tr>
      <w:tr w:rsidR="00303C3B" w:rsidRPr="00303C3B" w:rsidTr="00560E08">
        <w:trPr>
          <w:trHeight w:val="300"/>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22" w:type="dxa"/>
            <w:gridSpan w:val="2"/>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Total COGS</w:t>
            </w:r>
          </w:p>
        </w:tc>
        <w:tc>
          <w:tcPr>
            <w:tcW w:w="1800" w:type="dxa"/>
            <w:tcBorders>
              <w:top w:val="single" w:sz="8" w:space="0" w:color="auto"/>
              <w:left w:val="nil"/>
              <w:bottom w:val="single" w:sz="8" w:space="0" w:color="auto"/>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$165.00</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single" w:sz="8" w:space="0" w:color="auto"/>
              <w:left w:val="nil"/>
              <w:bottom w:val="single" w:sz="8" w:space="0" w:color="auto"/>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$75.00</w:t>
            </w:r>
          </w:p>
        </w:tc>
      </w:tr>
      <w:tr w:rsidR="00303C3B" w:rsidRPr="00303C3B" w:rsidTr="00560E08">
        <w:trPr>
          <w:trHeight w:val="570"/>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878" w:type="dxa"/>
            <w:gridSpan w:val="3"/>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Gross Profit</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$15,855.00</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$14,370.00</w:t>
            </w:r>
          </w:p>
        </w:tc>
      </w:tr>
      <w:tr w:rsidR="00303C3B" w:rsidRPr="00303C3B" w:rsidTr="00560E08">
        <w:trPr>
          <w:trHeight w:val="570"/>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22" w:type="dxa"/>
            <w:gridSpan w:val="2"/>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Expense</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r>
      <w:tr w:rsidR="00303C3B" w:rsidRPr="00303C3B" w:rsidTr="00560E08">
        <w:trPr>
          <w:trHeight w:val="285"/>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16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City of Regina</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$4,265.51</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$6,090.58</w:t>
            </w:r>
          </w:p>
        </w:tc>
      </w:tr>
      <w:tr w:rsidR="00303C3B" w:rsidRPr="00303C3B" w:rsidTr="00560E08">
        <w:trPr>
          <w:trHeight w:val="285"/>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16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roofErr w:type="spellStart"/>
            <w:r w:rsidRPr="00303C3B">
              <w:rPr>
                <w:rFonts w:eastAsia="Times New Roman" w:cs="Arial"/>
                <w:b/>
                <w:bCs/>
                <w:color w:val="000000"/>
                <w:szCs w:val="18"/>
                <w:lang w:eastAsia="en-CA"/>
              </w:rPr>
              <w:t>Wascana</w:t>
            </w:r>
            <w:proofErr w:type="spellEnd"/>
            <w:r w:rsidRPr="00303C3B">
              <w:rPr>
                <w:rFonts w:eastAsia="Times New Roman" w:cs="Arial"/>
                <w:b/>
                <w:bCs/>
                <w:color w:val="000000"/>
                <w:szCs w:val="18"/>
                <w:lang w:eastAsia="en-CA"/>
              </w:rPr>
              <w:t xml:space="preserve"> Centre Authority</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$2,457.82</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$4,974.57</w:t>
            </w:r>
          </w:p>
        </w:tc>
      </w:tr>
      <w:tr w:rsidR="00303C3B" w:rsidRPr="00303C3B" w:rsidTr="00560E08">
        <w:trPr>
          <w:trHeight w:val="285"/>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16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Waste Disposal</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$2,165.33</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$1,514.04</w:t>
            </w:r>
          </w:p>
        </w:tc>
      </w:tr>
      <w:tr w:rsidR="00303C3B" w:rsidRPr="00303C3B" w:rsidTr="00560E08">
        <w:trPr>
          <w:trHeight w:val="285"/>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16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Security</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$0.00</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$3,436.15</w:t>
            </w:r>
          </w:p>
        </w:tc>
      </w:tr>
      <w:tr w:rsidR="00303C3B" w:rsidRPr="00303C3B" w:rsidTr="00560E08">
        <w:trPr>
          <w:trHeight w:val="285"/>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16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Equipment and Operations</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$3,101.79</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$1,428.23</w:t>
            </w:r>
          </w:p>
        </w:tc>
      </w:tr>
      <w:tr w:rsidR="00303C3B" w:rsidRPr="00303C3B" w:rsidTr="00560E08">
        <w:trPr>
          <w:trHeight w:val="285"/>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16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Office Supplies/Administration</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$1,108.35</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$895.54</w:t>
            </w:r>
          </w:p>
        </w:tc>
      </w:tr>
      <w:tr w:rsidR="00303C3B" w:rsidRPr="00303C3B" w:rsidTr="00560E08">
        <w:trPr>
          <w:trHeight w:val="285"/>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16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Capital Expenditures</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$362.93</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$918.47</w:t>
            </w:r>
          </w:p>
        </w:tc>
      </w:tr>
      <w:tr w:rsidR="00303C3B" w:rsidRPr="00303C3B" w:rsidTr="00560E08">
        <w:trPr>
          <w:trHeight w:val="285"/>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16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Special and One Time</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$157.50</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-$1,531.80</w:t>
            </w:r>
          </w:p>
        </w:tc>
      </w:tr>
      <w:tr w:rsidR="00303C3B" w:rsidRPr="00303C3B" w:rsidTr="00560E08">
        <w:trPr>
          <w:trHeight w:val="300"/>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16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Reconciliation, Miscellaneous</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-$111.28</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$0.00</w:t>
            </w:r>
          </w:p>
        </w:tc>
      </w:tr>
      <w:tr w:rsidR="00303C3B" w:rsidRPr="00303C3B" w:rsidTr="00560E08">
        <w:trPr>
          <w:trHeight w:val="300"/>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22" w:type="dxa"/>
            <w:gridSpan w:val="2"/>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Total Expense</w:t>
            </w:r>
          </w:p>
        </w:tc>
        <w:tc>
          <w:tcPr>
            <w:tcW w:w="1800" w:type="dxa"/>
            <w:tcBorders>
              <w:top w:val="single" w:sz="8" w:space="0" w:color="auto"/>
              <w:left w:val="nil"/>
              <w:bottom w:val="single" w:sz="8" w:space="0" w:color="auto"/>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$13,507.95</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single" w:sz="8" w:space="0" w:color="auto"/>
              <w:left w:val="nil"/>
              <w:bottom w:val="single" w:sz="8" w:space="0" w:color="auto"/>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$17,725.78</w:t>
            </w:r>
          </w:p>
        </w:tc>
      </w:tr>
      <w:tr w:rsidR="00303C3B" w:rsidRPr="00303C3B" w:rsidTr="00560E08">
        <w:trPr>
          <w:trHeight w:val="570"/>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4234" w:type="dxa"/>
            <w:gridSpan w:val="4"/>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Net Ordinary Income</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$2,347.05</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-$3,355.78</w:t>
            </w:r>
          </w:p>
        </w:tc>
      </w:tr>
      <w:tr w:rsidR="00303C3B" w:rsidRPr="00303C3B" w:rsidTr="00560E08">
        <w:trPr>
          <w:trHeight w:val="570"/>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4234" w:type="dxa"/>
            <w:gridSpan w:val="4"/>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Other Income/Expense</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r>
      <w:tr w:rsidR="00303C3B" w:rsidRPr="00303C3B" w:rsidTr="00560E08">
        <w:trPr>
          <w:trHeight w:val="285"/>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878" w:type="dxa"/>
            <w:gridSpan w:val="3"/>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Other Income</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r>
      <w:tr w:rsidR="00303C3B" w:rsidRPr="00303C3B" w:rsidTr="00560E08">
        <w:trPr>
          <w:trHeight w:val="300"/>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22" w:type="dxa"/>
            <w:gridSpan w:val="2"/>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Surplus from Prior Year</w:t>
            </w:r>
          </w:p>
        </w:tc>
        <w:tc>
          <w:tcPr>
            <w:tcW w:w="1800"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$11,657.59</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$15,013.37</w:t>
            </w:r>
          </w:p>
        </w:tc>
      </w:tr>
      <w:tr w:rsidR="00303C3B" w:rsidRPr="00303C3B" w:rsidTr="00560E08">
        <w:trPr>
          <w:trHeight w:val="300"/>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3878" w:type="dxa"/>
            <w:gridSpan w:val="3"/>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Total Other Income</w:t>
            </w:r>
          </w:p>
        </w:tc>
        <w:tc>
          <w:tcPr>
            <w:tcW w:w="1800" w:type="dxa"/>
            <w:tcBorders>
              <w:top w:val="single" w:sz="8" w:space="0" w:color="auto"/>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$11,657.59</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single" w:sz="8" w:space="0" w:color="auto"/>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$15,013.37</w:t>
            </w:r>
          </w:p>
        </w:tc>
      </w:tr>
      <w:tr w:rsidR="00303C3B" w:rsidRPr="00303C3B" w:rsidTr="00560E08">
        <w:trPr>
          <w:trHeight w:val="570"/>
        </w:trPr>
        <w:tc>
          <w:tcPr>
            <w:tcW w:w="35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4234" w:type="dxa"/>
            <w:gridSpan w:val="4"/>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Net Other Income</w:t>
            </w:r>
          </w:p>
        </w:tc>
        <w:tc>
          <w:tcPr>
            <w:tcW w:w="1800" w:type="dxa"/>
            <w:tcBorders>
              <w:top w:val="single" w:sz="8" w:space="0" w:color="auto"/>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$11,657.59</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p>
        </w:tc>
        <w:tc>
          <w:tcPr>
            <w:tcW w:w="2064" w:type="dxa"/>
            <w:tcBorders>
              <w:top w:val="single" w:sz="8" w:space="0" w:color="auto"/>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color w:val="000000"/>
                <w:szCs w:val="18"/>
                <w:lang w:eastAsia="en-CA"/>
              </w:rPr>
            </w:pPr>
            <w:r w:rsidRPr="00303C3B">
              <w:rPr>
                <w:rFonts w:eastAsia="Times New Roman" w:cs="Arial"/>
                <w:color w:val="000000"/>
                <w:szCs w:val="18"/>
                <w:lang w:eastAsia="en-CA"/>
              </w:rPr>
              <w:t>$15,013.37</w:t>
            </w:r>
          </w:p>
        </w:tc>
      </w:tr>
      <w:tr w:rsidR="00303C3B" w:rsidRPr="00303C3B" w:rsidTr="00560E08">
        <w:trPr>
          <w:trHeight w:val="570"/>
        </w:trPr>
        <w:tc>
          <w:tcPr>
            <w:tcW w:w="1424" w:type="dxa"/>
            <w:gridSpan w:val="4"/>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r w:rsidRPr="00303C3B">
              <w:rPr>
                <w:rFonts w:eastAsia="Times New Roman" w:cs="Arial"/>
                <w:b/>
                <w:bCs/>
                <w:color w:val="000000"/>
                <w:szCs w:val="18"/>
                <w:lang w:eastAsia="en-CA"/>
              </w:rPr>
              <w:t>Net Income</w:t>
            </w:r>
          </w:p>
        </w:tc>
        <w:tc>
          <w:tcPr>
            <w:tcW w:w="316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rPr>
                <w:rFonts w:eastAsia="Times New Roman" w:cs="Arial"/>
                <w:b/>
                <w:bCs/>
                <w:color w:val="000000"/>
                <w:szCs w:val="18"/>
                <w:lang w:eastAsia="en-CA"/>
              </w:rPr>
            </w:pPr>
          </w:p>
        </w:tc>
        <w:tc>
          <w:tcPr>
            <w:tcW w:w="1800" w:type="dxa"/>
            <w:tcBorders>
              <w:top w:val="single" w:sz="8" w:space="0" w:color="auto"/>
              <w:left w:val="nil"/>
              <w:bottom w:val="double" w:sz="6" w:space="0" w:color="auto"/>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b/>
                <w:bCs/>
                <w:color w:val="000000"/>
                <w:szCs w:val="18"/>
                <w:lang w:eastAsia="en-CA"/>
              </w:rPr>
            </w:pPr>
            <w:r w:rsidRPr="00303C3B">
              <w:rPr>
                <w:rFonts w:eastAsia="Times New Roman" w:cs="Arial"/>
                <w:b/>
                <w:bCs/>
                <w:color w:val="000000"/>
                <w:szCs w:val="18"/>
                <w:lang w:eastAsia="en-CA"/>
              </w:rPr>
              <w:t>$14,004.64</w:t>
            </w:r>
          </w:p>
        </w:tc>
        <w:tc>
          <w:tcPr>
            <w:tcW w:w="276" w:type="dxa"/>
            <w:tcBorders>
              <w:top w:val="nil"/>
              <w:left w:val="nil"/>
              <w:bottom w:val="nil"/>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b/>
                <w:bCs/>
                <w:color w:val="000000"/>
                <w:szCs w:val="18"/>
                <w:lang w:eastAsia="en-CA"/>
              </w:rPr>
            </w:pPr>
          </w:p>
        </w:tc>
        <w:tc>
          <w:tcPr>
            <w:tcW w:w="2064" w:type="dxa"/>
            <w:tcBorders>
              <w:top w:val="single" w:sz="8" w:space="0" w:color="auto"/>
              <w:left w:val="nil"/>
              <w:bottom w:val="double" w:sz="6" w:space="0" w:color="auto"/>
              <w:right w:val="nil"/>
            </w:tcBorders>
            <w:shd w:val="clear" w:color="auto" w:fill="auto"/>
            <w:noWrap/>
            <w:vAlign w:val="bottom"/>
            <w:hideMark/>
          </w:tcPr>
          <w:p w:rsidR="00303C3B" w:rsidRPr="00303C3B" w:rsidRDefault="00303C3B" w:rsidP="00303C3B">
            <w:pPr>
              <w:spacing w:after="0" w:line="240" w:lineRule="auto"/>
              <w:jc w:val="right"/>
              <w:rPr>
                <w:rFonts w:eastAsia="Times New Roman" w:cs="Arial"/>
                <w:b/>
                <w:bCs/>
                <w:color w:val="000000"/>
                <w:szCs w:val="18"/>
                <w:lang w:eastAsia="en-CA"/>
              </w:rPr>
            </w:pPr>
            <w:r w:rsidRPr="00303C3B">
              <w:rPr>
                <w:rFonts w:eastAsia="Times New Roman" w:cs="Arial"/>
                <w:b/>
                <w:bCs/>
                <w:color w:val="000000"/>
                <w:szCs w:val="18"/>
                <w:lang w:eastAsia="en-CA"/>
              </w:rPr>
              <w:t>$11,657.59</w:t>
            </w:r>
          </w:p>
        </w:tc>
      </w:tr>
    </w:tbl>
    <w:p w:rsidR="00303C3B" w:rsidRPr="00303C3B" w:rsidRDefault="00303C3B" w:rsidP="00303C3B">
      <w:pPr>
        <w:spacing w:after="0" w:line="240" w:lineRule="auto"/>
        <w:rPr>
          <w:lang w:eastAsia="en-CA"/>
        </w:rPr>
      </w:pPr>
    </w:p>
    <w:p w:rsidR="00303C3B" w:rsidRPr="00303C3B" w:rsidRDefault="00303C3B" w:rsidP="00303C3B">
      <w:pPr>
        <w:spacing w:after="0" w:line="240" w:lineRule="auto"/>
        <w:rPr>
          <w:lang w:eastAsia="en-CA"/>
        </w:rPr>
      </w:pPr>
    </w:p>
    <w:p w:rsidR="00303C3B" w:rsidRPr="00303C3B" w:rsidRDefault="00303C3B" w:rsidP="00303C3B">
      <w:pPr>
        <w:spacing w:after="0" w:line="240" w:lineRule="auto"/>
        <w:rPr>
          <w:sz w:val="28"/>
          <w:szCs w:val="44"/>
        </w:rPr>
      </w:pPr>
      <w:r w:rsidRPr="00303C3B">
        <w:rPr>
          <w:sz w:val="28"/>
          <w:szCs w:val="44"/>
        </w:rPr>
        <w:br w:type="page"/>
      </w:r>
    </w:p>
    <w:p w:rsidR="00596D92" w:rsidRPr="007D23D4" w:rsidRDefault="00596D92" w:rsidP="007D23D4"/>
    <w:sectPr w:rsidR="00596D92" w:rsidRPr="007D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3C58"/>
    <w:multiLevelType w:val="hybridMultilevel"/>
    <w:tmpl w:val="CA70D4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221289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E9"/>
    <w:rsid w:val="001302E9"/>
    <w:rsid w:val="001A2A87"/>
    <w:rsid w:val="00303C3B"/>
    <w:rsid w:val="00596D92"/>
    <w:rsid w:val="007D2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
  <cp:revision>1</cp:revision>
  <dcterms:created xsi:type="dcterms:W3CDTF">2017-02-01T15:51:00Z</dcterms:created>
</cp:coreProperties>
</file>